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2D5" w:rsidRPr="003C02D5" w:rsidRDefault="00794175" w:rsidP="00794175">
      <w:pPr>
        <w:spacing w:after="0" w:line="360" w:lineRule="auto"/>
        <w:rPr>
          <w:rFonts w:ascii="Times New Roman" w:eastAsia="Times New Roman" w:hAnsi="Times New Roman" w:cs="Times New Roman"/>
          <w:b/>
          <w:bCs/>
          <w:sz w:val="32"/>
          <w:szCs w:val="32"/>
          <w:lang w:val="en-US"/>
        </w:rPr>
      </w:pPr>
      <w:r w:rsidRPr="003C02D5">
        <w:rPr>
          <w:rFonts w:ascii="Times New Roman" w:eastAsia="Times New Roman" w:hAnsi="Times New Roman" w:cs="Times New Roman"/>
          <w:b/>
          <w:bCs/>
          <w:sz w:val="32"/>
          <w:szCs w:val="32"/>
          <w:lang w:val="en-US"/>
        </w:rPr>
        <w:t>What the European Union Can Learn from the Breakup of Yugoslavia</w:t>
      </w:r>
      <w:r w:rsidRPr="003C02D5">
        <w:rPr>
          <w:rFonts w:ascii="Times New Roman" w:eastAsia="Times New Roman" w:hAnsi="Times New Roman" w:cs="Times New Roman"/>
          <w:sz w:val="32"/>
          <w:szCs w:val="32"/>
          <w:lang w:val="en-US"/>
        </w:rPr>
        <w:br/>
      </w:r>
    </w:p>
    <w:p w:rsidR="00794175" w:rsidRPr="003C02D5" w:rsidRDefault="00794175" w:rsidP="00794175">
      <w:pPr>
        <w:spacing w:after="0" w:line="360" w:lineRule="auto"/>
        <w:rPr>
          <w:rFonts w:ascii="Times New Roman" w:eastAsia="Times New Roman" w:hAnsi="Times New Roman" w:cs="Times New Roman"/>
          <w:b/>
          <w:bCs/>
          <w:sz w:val="28"/>
          <w:szCs w:val="28"/>
          <w:lang w:val="en-US"/>
        </w:rPr>
      </w:pPr>
      <w:r w:rsidRPr="003C02D5">
        <w:rPr>
          <w:rFonts w:ascii="Times New Roman" w:eastAsia="Times New Roman" w:hAnsi="Times New Roman" w:cs="Times New Roman"/>
          <w:b/>
          <w:bCs/>
          <w:sz w:val="28"/>
          <w:szCs w:val="28"/>
          <w:lang w:val="en-US"/>
        </w:rPr>
        <w:t>Introduction: Why This Comparison Matters Today</w:t>
      </w:r>
    </w:p>
    <w:p w:rsidR="00794175" w:rsidRDefault="00794175" w:rsidP="00794175">
      <w:pPr>
        <w:spacing w:after="0" w:line="360" w:lineRule="auto"/>
        <w:rPr>
          <w:rFonts w:ascii="Times New Roman" w:eastAsia="Times New Roman" w:hAnsi="Times New Roman" w:cs="Times New Roman"/>
          <w:sz w:val="31"/>
          <w:szCs w:val="31"/>
          <w:lang w:val="en-US"/>
        </w:rPr>
      </w:pPr>
      <w:r w:rsidRPr="00794175">
        <w:rPr>
          <w:rFonts w:ascii="Times New Roman" w:eastAsia="Times New Roman" w:hAnsi="Times New Roman" w:cs="Times New Roman"/>
          <w:sz w:val="24"/>
          <w:szCs w:val="24"/>
          <w:lang w:val="en-US"/>
        </w:rPr>
        <w:br/>
      </w:r>
      <w:r w:rsidRPr="00794175">
        <w:rPr>
          <w:rFonts w:ascii="Times New Roman" w:eastAsia="Times New Roman" w:hAnsi="Times New Roman" w:cs="Times New Roman"/>
          <w:sz w:val="31"/>
          <w:szCs w:val="31"/>
          <w:lang w:val="en-US"/>
        </w:rPr>
        <w:t xml:space="preserve">Comparisons between the European Union and the former Socialist Federal Republic of Yugoslavia are often dismissed as misleading or provocative. The EU is a voluntary, democratic and economically advanced union, while Yugoslavia was </w:t>
      </w:r>
      <w:proofErr w:type="gramStart"/>
      <w:r w:rsidRPr="00794175">
        <w:rPr>
          <w:rFonts w:ascii="Times New Roman" w:eastAsia="Times New Roman" w:hAnsi="Times New Roman" w:cs="Times New Roman"/>
          <w:sz w:val="31"/>
          <w:szCs w:val="31"/>
          <w:lang w:val="en-US"/>
        </w:rPr>
        <w:t>a</w:t>
      </w:r>
      <w:proofErr w:type="gramEnd"/>
      <w:r w:rsidRPr="00794175">
        <w:rPr>
          <w:rFonts w:ascii="Times New Roman" w:eastAsia="Times New Roman" w:hAnsi="Times New Roman" w:cs="Times New Roman"/>
          <w:sz w:val="31"/>
          <w:szCs w:val="31"/>
          <w:lang w:val="en-US"/>
        </w:rPr>
        <w:t xml:space="preserve"> one</w:t>
      </w:r>
      <w:r w:rsidRPr="00794175">
        <w:rPr>
          <w:rFonts w:ascii="Times New Roman" w:eastAsia="Times New Roman" w:hAnsi="Times New Roman" w:cs="Times New Roman"/>
          <w:sz w:val="31"/>
          <w:szCs w:val="31"/>
          <w:lang w:val="en-US"/>
        </w:rPr>
        <w:noBreakHyphen/>
        <w:t>party state with a socialist economic system. Yet the value of the comparison lies not in ideology, but in institutional logic. Both projects sought to integrate diverse societies, uneven levels of development and competing interests into a single political and economic framework.</w:t>
      </w:r>
      <w:r w:rsidRPr="00794175">
        <w:rPr>
          <w:rFonts w:ascii="Times New Roman" w:eastAsia="Times New Roman" w:hAnsi="Times New Roman" w:cs="Times New Roman"/>
          <w:sz w:val="24"/>
          <w:szCs w:val="24"/>
          <w:lang w:val="en-US"/>
        </w:rPr>
        <w:br/>
      </w:r>
      <w:r w:rsidRPr="00794175">
        <w:rPr>
          <w:rFonts w:ascii="Times New Roman" w:eastAsia="Times New Roman" w:hAnsi="Times New Roman" w:cs="Times New Roman"/>
          <w:sz w:val="31"/>
          <w:szCs w:val="31"/>
          <w:lang w:val="en-US"/>
        </w:rPr>
        <w:t>The breakup of Yugoslavia is relevant today because it illustrates how unresolved economic and institutional weaknesses, when ignored for too long, do not remain technical problems. They inevitably become political, and eventually security problems. The European Union is now facing this type of systemic stress for the first time since its creation.</w:t>
      </w:r>
      <w:r w:rsidRPr="00794175">
        <w:rPr>
          <w:rFonts w:ascii="Times New Roman" w:eastAsia="Times New Roman" w:hAnsi="Times New Roman" w:cs="Times New Roman"/>
          <w:sz w:val="24"/>
          <w:szCs w:val="24"/>
          <w:lang w:val="en-US"/>
        </w:rPr>
        <w:br/>
      </w:r>
      <w:r w:rsidRPr="00794175">
        <w:rPr>
          <w:rFonts w:ascii="Times New Roman" w:eastAsia="Times New Roman" w:hAnsi="Times New Roman" w:cs="Times New Roman"/>
          <w:sz w:val="31"/>
          <w:szCs w:val="31"/>
          <w:lang w:val="en-US"/>
        </w:rPr>
        <w:t>Economic integration can either serve as a force of cohesion and resilience or, if poorly designed and politically unsupported, as a source of fragmentation and strategic vulnerability. Yugoslavia’s experience shows that political unions rarely collapse because of identity alone. They collapse when the material and institutional foundations that justify their existence begin to erode.</w:t>
      </w:r>
    </w:p>
    <w:p w:rsidR="003C02D5" w:rsidRDefault="00794175" w:rsidP="00794175">
      <w:pPr>
        <w:spacing w:after="0" w:line="360" w:lineRule="auto"/>
        <w:rPr>
          <w:rFonts w:ascii="Times New Roman" w:eastAsia="Times New Roman" w:hAnsi="Times New Roman" w:cs="Times New Roman"/>
          <w:b/>
          <w:bCs/>
          <w:sz w:val="28"/>
          <w:szCs w:val="28"/>
          <w:lang w:val="en-US"/>
        </w:rPr>
      </w:pPr>
      <w:r w:rsidRPr="00794175">
        <w:rPr>
          <w:rFonts w:ascii="Times New Roman" w:eastAsia="Times New Roman" w:hAnsi="Times New Roman" w:cs="Times New Roman"/>
          <w:sz w:val="24"/>
          <w:szCs w:val="24"/>
          <w:lang w:val="en-US"/>
        </w:rPr>
        <w:lastRenderedPageBreak/>
        <w:br/>
      </w:r>
      <w:r w:rsidRPr="003C02D5">
        <w:rPr>
          <w:rFonts w:ascii="Times New Roman" w:eastAsia="Times New Roman" w:hAnsi="Times New Roman" w:cs="Times New Roman"/>
          <w:b/>
          <w:bCs/>
          <w:sz w:val="28"/>
          <w:szCs w:val="28"/>
          <w:lang w:val="en-US"/>
        </w:rPr>
        <w:t>Economic Integration as a Source of Legitimacy</w:t>
      </w:r>
    </w:p>
    <w:p w:rsidR="003C02D5" w:rsidRPr="003C02D5" w:rsidRDefault="003C02D5" w:rsidP="00794175">
      <w:pPr>
        <w:spacing w:after="0" w:line="360" w:lineRule="auto"/>
        <w:rPr>
          <w:rFonts w:ascii="Times New Roman" w:eastAsia="Times New Roman" w:hAnsi="Times New Roman" w:cs="Times New Roman"/>
          <w:b/>
          <w:bCs/>
          <w:sz w:val="28"/>
          <w:szCs w:val="28"/>
          <w:lang w:val="en-US"/>
        </w:rPr>
      </w:pPr>
    </w:p>
    <w:p w:rsidR="00794175" w:rsidRPr="003C02D5" w:rsidRDefault="00794175" w:rsidP="00794175">
      <w:pPr>
        <w:spacing w:after="0" w:line="360" w:lineRule="auto"/>
        <w:rPr>
          <w:rFonts w:ascii="Times New Roman" w:eastAsia="Times New Roman" w:hAnsi="Times New Roman" w:cs="Times New Roman"/>
          <w:b/>
          <w:bCs/>
          <w:sz w:val="24"/>
          <w:szCs w:val="24"/>
          <w:lang w:val="en-US"/>
        </w:rPr>
      </w:pPr>
      <w:r w:rsidRPr="00794175">
        <w:rPr>
          <w:rFonts w:ascii="Times New Roman" w:eastAsia="Times New Roman" w:hAnsi="Times New Roman" w:cs="Times New Roman"/>
          <w:sz w:val="31"/>
          <w:szCs w:val="31"/>
          <w:lang w:val="en-US"/>
        </w:rPr>
        <w:t>For decades, Yugoslavia functioned because its common market delivered tangible benefits across its republics. Growth, employment and social mobility provided a shared sense of purpose that compensated for political and constitutional ambiguities. Once economic performance weakened and disparities became more visible, the federation began to lose its practical meaning.</w:t>
      </w:r>
      <w:r w:rsidRPr="00794175">
        <w:rPr>
          <w:rFonts w:ascii="Times New Roman" w:eastAsia="Times New Roman" w:hAnsi="Times New Roman" w:cs="Times New Roman"/>
          <w:sz w:val="24"/>
          <w:szCs w:val="24"/>
          <w:lang w:val="en-US"/>
        </w:rPr>
        <w:br/>
      </w:r>
      <w:r w:rsidRPr="00794175">
        <w:rPr>
          <w:rFonts w:ascii="Times New Roman" w:eastAsia="Times New Roman" w:hAnsi="Times New Roman" w:cs="Times New Roman"/>
          <w:sz w:val="31"/>
          <w:szCs w:val="31"/>
          <w:lang w:val="en-US"/>
        </w:rPr>
        <w:t>The European Union faces a related challenge, often described in Brussels as a question of resilience and strategic autonomy. While the single market remains its greatest achievement, its benefits are increasingly perceived as uneven, abstract or distant. Crises linked to inflation, energy, migration and industrial competitiveness are often framed nationally, while solutions are negotiated at the European level. When economic integration ceases to be experienced as materially beneficial, political loyalty weakens.</w:t>
      </w:r>
      <w:r w:rsidRPr="00794175">
        <w:rPr>
          <w:rFonts w:ascii="Times New Roman" w:eastAsia="Times New Roman" w:hAnsi="Times New Roman" w:cs="Times New Roman"/>
          <w:sz w:val="24"/>
          <w:szCs w:val="24"/>
          <w:lang w:val="en-US"/>
        </w:rPr>
        <w:br/>
      </w:r>
      <w:r w:rsidRPr="00794175">
        <w:rPr>
          <w:rFonts w:ascii="Times New Roman" w:eastAsia="Times New Roman" w:hAnsi="Times New Roman" w:cs="Times New Roman"/>
          <w:sz w:val="31"/>
          <w:szCs w:val="31"/>
          <w:lang w:val="en-US"/>
        </w:rPr>
        <w:t>Yugoslavia’s lesson is straightforward but uncomfortable: a political community survives only as long as membership remains economically rational for the majority of its constituents. Symbolic attachment alone is not enough.</w:t>
      </w:r>
    </w:p>
    <w:p w:rsidR="00794175" w:rsidRPr="003C02D5" w:rsidRDefault="00794175" w:rsidP="00794175">
      <w:pPr>
        <w:spacing w:after="0" w:line="360" w:lineRule="auto"/>
        <w:rPr>
          <w:rFonts w:ascii="Times New Roman" w:eastAsia="Times New Roman" w:hAnsi="Times New Roman" w:cs="Times New Roman"/>
          <w:b/>
          <w:bCs/>
          <w:sz w:val="28"/>
          <w:szCs w:val="28"/>
          <w:lang w:val="en-US"/>
        </w:rPr>
      </w:pPr>
      <w:r w:rsidRPr="00794175">
        <w:rPr>
          <w:rFonts w:ascii="Times New Roman" w:eastAsia="Times New Roman" w:hAnsi="Times New Roman" w:cs="Times New Roman"/>
          <w:sz w:val="24"/>
          <w:szCs w:val="24"/>
          <w:lang w:val="en-US"/>
        </w:rPr>
        <w:br/>
      </w:r>
      <w:r w:rsidRPr="003C02D5">
        <w:rPr>
          <w:rFonts w:ascii="Times New Roman" w:eastAsia="Times New Roman" w:hAnsi="Times New Roman" w:cs="Times New Roman"/>
          <w:b/>
          <w:bCs/>
          <w:sz w:val="28"/>
          <w:szCs w:val="28"/>
          <w:lang w:val="en-US"/>
        </w:rPr>
        <w:t xml:space="preserve">Decentralisation </w:t>
      </w:r>
      <w:proofErr w:type="gramStart"/>
      <w:r w:rsidRPr="003C02D5">
        <w:rPr>
          <w:rFonts w:ascii="Times New Roman" w:eastAsia="Times New Roman" w:hAnsi="Times New Roman" w:cs="Times New Roman"/>
          <w:b/>
          <w:bCs/>
          <w:sz w:val="28"/>
          <w:szCs w:val="28"/>
          <w:lang w:val="en-US"/>
        </w:rPr>
        <w:t>Without</w:t>
      </w:r>
      <w:proofErr w:type="gramEnd"/>
      <w:r w:rsidRPr="003C02D5">
        <w:rPr>
          <w:rFonts w:ascii="Times New Roman" w:eastAsia="Times New Roman" w:hAnsi="Times New Roman" w:cs="Times New Roman"/>
          <w:b/>
          <w:bCs/>
          <w:sz w:val="28"/>
          <w:szCs w:val="28"/>
          <w:lang w:val="en-US"/>
        </w:rPr>
        <w:t xml:space="preserve"> Responsibility</w:t>
      </w:r>
    </w:p>
    <w:p w:rsidR="00794175" w:rsidRDefault="00794175" w:rsidP="00794175">
      <w:pPr>
        <w:spacing w:after="0" w:line="360" w:lineRule="auto"/>
        <w:rPr>
          <w:rFonts w:ascii="Times New Roman" w:eastAsia="Times New Roman" w:hAnsi="Times New Roman" w:cs="Times New Roman"/>
          <w:sz w:val="31"/>
          <w:szCs w:val="31"/>
          <w:lang w:val="en-US"/>
        </w:rPr>
      </w:pPr>
      <w:r w:rsidRPr="00794175">
        <w:rPr>
          <w:rFonts w:ascii="Times New Roman" w:eastAsia="Times New Roman" w:hAnsi="Times New Roman" w:cs="Times New Roman"/>
          <w:sz w:val="24"/>
          <w:szCs w:val="24"/>
          <w:lang w:val="en-US"/>
        </w:rPr>
        <w:br/>
      </w:r>
      <w:r w:rsidRPr="00794175">
        <w:rPr>
          <w:rFonts w:ascii="Times New Roman" w:eastAsia="Times New Roman" w:hAnsi="Times New Roman" w:cs="Times New Roman"/>
          <w:sz w:val="31"/>
          <w:szCs w:val="31"/>
          <w:lang w:val="en-US"/>
        </w:rPr>
        <w:t xml:space="preserve">One of the structural weaknesses of late Yugoslavia was decentralisation without a corresponding system of accountability. Economic authority was </w:t>
      </w:r>
      <w:r w:rsidRPr="00794175">
        <w:rPr>
          <w:rFonts w:ascii="Times New Roman" w:eastAsia="Times New Roman" w:hAnsi="Times New Roman" w:cs="Times New Roman"/>
          <w:sz w:val="31"/>
          <w:szCs w:val="31"/>
          <w:lang w:val="en-US"/>
        </w:rPr>
        <w:lastRenderedPageBreak/>
        <w:t>dispersed to republican levels, while federal institutions lacked the capacity to correct imbalances, enforce discipline or respond effectively to crises. This created a system in which responsibility was fragmented but consequences were shared.</w:t>
      </w:r>
      <w:r w:rsidRPr="00794175">
        <w:rPr>
          <w:rFonts w:ascii="Times New Roman" w:eastAsia="Times New Roman" w:hAnsi="Times New Roman" w:cs="Times New Roman"/>
          <w:sz w:val="24"/>
          <w:szCs w:val="24"/>
          <w:lang w:val="en-US"/>
        </w:rPr>
        <w:br/>
      </w:r>
      <w:r w:rsidRPr="00794175">
        <w:rPr>
          <w:rFonts w:ascii="Times New Roman" w:eastAsia="Times New Roman" w:hAnsi="Times New Roman" w:cs="Times New Roman"/>
          <w:sz w:val="31"/>
          <w:szCs w:val="31"/>
          <w:lang w:val="en-US"/>
        </w:rPr>
        <w:t>The European Union exhibits a milder version of this tension. Monetary policy is centralised, fiscal authority remains largely national, and political accountability is divided between national governments and European institutions. This asymmetry does not automatically lead to collapse, but it does generate chronic tensions during periods of stress.</w:t>
      </w:r>
      <w:r w:rsidRPr="00794175">
        <w:rPr>
          <w:rFonts w:ascii="Times New Roman" w:eastAsia="Times New Roman" w:hAnsi="Times New Roman" w:cs="Times New Roman"/>
          <w:sz w:val="24"/>
          <w:szCs w:val="24"/>
          <w:lang w:val="en-US"/>
        </w:rPr>
        <w:br/>
      </w:r>
      <w:r w:rsidRPr="00794175">
        <w:rPr>
          <w:rFonts w:ascii="Times New Roman" w:eastAsia="Times New Roman" w:hAnsi="Times New Roman" w:cs="Times New Roman"/>
          <w:sz w:val="31"/>
          <w:szCs w:val="31"/>
          <w:lang w:val="en-US"/>
        </w:rPr>
        <w:t>Yugoslavia demonstrates that decentralisation without clear responsibility does not produce autonomy; it produces conflict. When no level of governance can convincingly claim ownership of success or failure, blame fills the vacuum.</w:t>
      </w:r>
    </w:p>
    <w:p w:rsidR="00794175" w:rsidRPr="003C02D5" w:rsidRDefault="00794175" w:rsidP="00794175">
      <w:pPr>
        <w:spacing w:after="0" w:line="360" w:lineRule="auto"/>
        <w:rPr>
          <w:rFonts w:ascii="Times New Roman" w:eastAsia="Times New Roman" w:hAnsi="Times New Roman" w:cs="Times New Roman"/>
          <w:b/>
          <w:bCs/>
          <w:sz w:val="28"/>
          <w:szCs w:val="28"/>
          <w:lang w:val="en-US"/>
        </w:rPr>
      </w:pPr>
      <w:r w:rsidRPr="00794175">
        <w:rPr>
          <w:rFonts w:ascii="Times New Roman" w:eastAsia="Times New Roman" w:hAnsi="Times New Roman" w:cs="Times New Roman"/>
          <w:sz w:val="24"/>
          <w:szCs w:val="24"/>
          <w:lang w:val="en-US"/>
        </w:rPr>
        <w:br/>
      </w:r>
      <w:r w:rsidRPr="003C02D5">
        <w:rPr>
          <w:rFonts w:ascii="Times New Roman" w:eastAsia="Times New Roman" w:hAnsi="Times New Roman" w:cs="Times New Roman"/>
          <w:b/>
          <w:bCs/>
          <w:sz w:val="28"/>
          <w:szCs w:val="28"/>
          <w:lang w:val="en-US"/>
        </w:rPr>
        <w:t>From Solidarity to Resentment</w:t>
      </w:r>
    </w:p>
    <w:p w:rsidR="00794175" w:rsidRDefault="00794175" w:rsidP="00794175">
      <w:pPr>
        <w:spacing w:after="0" w:line="360" w:lineRule="auto"/>
        <w:rPr>
          <w:rFonts w:ascii="Times New Roman" w:eastAsia="Times New Roman" w:hAnsi="Times New Roman" w:cs="Times New Roman"/>
          <w:sz w:val="31"/>
          <w:szCs w:val="31"/>
          <w:lang w:val="en-US"/>
        </w:rPr>
      </w:pPr>
      <w:r w:rsidRPr="00794175">
        <w:rPr>
          <w:rFonts w:ascii="Times New Roman" w:eastAsia="Times New Roman" w:hAnsi="Times New Roman" w:cs="Times New Roman"/>
          <w:sz w:val="24"/>
          <w:szCs w:val="24"/>
          <w:lang w:val="en-US"/>
        </w:rPr>
        <w:br/>
      </w:r>
      <w:r w:rsidRPr="00794175">
        <w:rPr>
          <w:rFonts w:ascii="Times New Roman" w:eastAsia="Times New Roman" w:hAnsi="Times New Roman" w:cs="Times New Roman"/>
          <w:sz w:val="31"/>
          <w:szCs w:val="31"/>
          <w:lang w:val="en-US"/>
        </w:rPr>
        <w:t>In the final years of Yugoslavia, solidarity ceased to be understood as a shared investment and came to be perceived as a permanent and unjust transfer of resources. Economic grievances were increasingly framed in moral and political terms, dividing the federation into alleged winners and losers.</w:t>
      </w:r>
      <w:r w:rsidRPr="00794175">
        <w:rPr>
          <w:rFonts w:ascii="Times New Roman" w:eastAsia="Times New Roman" w:hAnsi="Times New Roman" w:cs="Times New Roman"/>
          <w:sz w:val="24"/>
          <w:szCs w:val="24"/>
          <w:lang w:val="en-US"/>
        </w:rPr>
        <w:br/>
      </w:r>
      <w:r w:rsidRPr="00794175">
        <w:rPr>
          <w:rFonts w:ascii="Times New Roman" w:eastAsia="Times New Roman" w:hAnsi="Times New Roman" w:cs="Times New Roman"/>
          <w:sz w:val="31"/>
          <w:szCs w:val="31"/>
          <w:lang w:val="en-US"/>
        </w:rPr>
        <w:t xml:space="preserve">The European Union is not immune to similar narratives. Distinctions between contributors and beneficiaries, between centre and periphery, or between old and new member states have become part of everyday political discourse. When solidarity is no longer explained, justified and </w:t>
      </w:r>
      <w:r w:rsidRPr="00794175">
        <w:rPr>
          <w:rFonts w:ascii="Times New Roman" w:eastAsia="Times New Roman" w:hAnsi="Times New Roman" w:cs="Times New Roman"/>
          <w:sz w:val="31"/>
          <w:szCs w:val="31"/>
          <w:lang w:val="en-US"/>
        </w:rPr>
        <w:lastRenderedPageBreak/>
        <w:t>politically defended, it loses legitimacy.</w:t>
      </w:r>
      <w:r w:rsidRPr="00794175">
        <w:rPr>
          <w:rFonts w:ascii="Times New Roman" w:eastAsia="Times New Roman" w:hAnsi="Times New Roman" w:cs="Times New Roman"/>
          <w:sz w:val="24"/>
          <w:szCs w:val="24"/>
          <w:lang w:val="en-US"/>
        </w:rPr>
        <w:br/>
      </w:r>
      <w:r w:rsidRPr="00794175">
        <w:rPr>
          <w:rFonts w:ascii="Times New Roman" w:eastAsia="Times New Roman" w:hAnsi="Times New Roman" w:cs="Times New Roman"/>
          <w:sz w:val="31"/>
          <w:szCs w:val="31"/>
          <w:lang w:val="en-US"/>
        </w:rPr>
        <w:t>The Yugoslav experience shows that solidarity must be actively maintained as a political principle. Once it is reduced to an accounting exercise, integration becomes fragile.</w:t>
      </w:r>
    </w:p>
    <w:p w:rsidR="00794175" w:rsidRPr="003C02D5" w:rsidRDefault="00794175" w:rsidP="00794175">
      <w:pPr>
        <w:spacing w:after="0" w:line="360" w:lineRule="auto"/>
        <w:rPr>
          <w:rFonts w:ascii="Times New Roman" w:eastAsia="Times New Roman" w:hAnsi="Times New Roman" w:cs="Times New Roman"/>
          <w:b/>
          <w:bCs/>
          <w:sz w:val="28"/>
          <w:szCs w:val="28"/>
          <w:lang w:val="en-US"/>
        </w:rPr>
      </w:pPr>
      <w:r w:rsidRPr="00794175">
        <w:rPr>
          <w:rFonts w:ascii="Times New Roman" w:eastAsia="Times New Roman" w:hAnsi="Times New Roman" w:cs="Times New Roman"/>
          <w:sz w:val="24"/>
          <w:szCs w:val="24"/>
          <w:lang w:val="en-US"/>
        </w:rPr>
        <w:br/>
      </w:r>
      <w:r w:rsidRPr="003C02D5">
        <w:rPr>
          <w:rFonts w:ascii="Times New Roman" w:eastAsia="Times New Roman" w:hAnsi="Times New Roman" w:cs="Times New Roman"/>
          <w:b/>
          <w:bCs/>
          <w:sz w:val="28"/>
          <w:szCs w:val="28"/>
          <w:lang w:val="en-US"/>
        </w:rPr>
        <w:t>When Economic Problems Become Security Problems</w:t>
      </w:r>
    </w:p>
    <w:p w:rsidR="00794175" w:rsidRDefault="00794175" w:rsidP="00794175">
      <w:pPr>
        <w:spacing w:after="0" w:line="360" w:lineRule="auto"/>
        <w:rPr>
          <w:rFonts w:ascii="Times New Roman" w:eastAsia="Times New Roman" w:hAnsi="Times New Roman" w:cs="Times New Roman"/>
          <w:sz w:val="31"/>
          <w:szCs w:val="31"/>
          <w:lang w:val="en-US"/>
        </w:rPr>
      </w:pPr>
      <w:r w:rsidRPr="00794175">
        <w:rPr>
          <w:rFonts w:ascii="Times New Roman" w:eastAsia="Times New Roman" w:hAnsi="Times New Roman" w:cs="Times New Roman"/>
          <w:sz w:val="24"/>
          <w:szCs w:val="24"/>
          <w:lang w:val="en-US"/>
        </w:rPr>
        <w:br/>
      </w:r>
      <w:r w:rsidRPr="00794175">
        <w:rPr>
          <w:rFonts w:ascii="Times New Roman" w:eastAsia="Times New Roman" w:hAnsi="Times New Roman" w:cs="Times New Roman"/>
          <w:sz w:val="31"/>
          <w:szCs w:val="31"/>
          <w:lang w:val="en-US"/>
        </w:rPr>
        <w:t>One of the most overlooked lessons of Yugoslavia’s collapse is the link between economic fragmentation and security failure. The erosion of economic trust preceded the erosion of institutional trust, including trust in common security structures. Security did not collapse suddenly; it deteriorated gradually as shared interests dissolved.</w:t>
      </w:r>
      <w:r w:rsidRPr="00794175">
        <w:rPr>
          <w:rFonts w:ascii="Times New Roman" w:eastAsia="Times New Roman" w:hAnsi="Times New Roman" w:cs="Times New Roman"/>
          <w:sz w:val="24"/>
          <w:szCs w:val="24"/>
          <w:lang w:val="en-US"/>
        </w:rPr>
        <w:br/>
      </w:r>
      <w:r w:rsidRPr="00794175">
        <w:rPr>
          <w:rFonts w:ascii="Times New Roman" w:eastAsia="Times New Roman" w:hAnsi="Times New Roman" w:cs="Times New Roman"/>
          <w:sz w:val="31"/>
          <w:szCs w:val="31"/>
          <w:lang w:val="en-US"/>
        </w:rPr>
        <w:t>For the European Union, this lesson is increasingly relevant in the context of debates on strategic autonomy, defence capacity and geopolitical resilience. Dependence on external actors for energy, technology or defence is not merely an economic vulnerability. It is a strategic one. An economic space without a shared strategic vision inevitably becomes exposed to external pressure and internal division.</w:t>
      </w:r>
      <w:r w:rsidRPr="00794175">
        <w:rPr>
          <w:rFonts w:ascii="Times New Roman" w:eastAsia="Times New Roman" w:hAnsi="Times New Roman" w:cs="Times New Roman"/>
          <w:sz w:val="24"/>
          <w:szCs w:val="24"/>
          <w:lang w:val="en-US"/>
        </w:rPr>
        <w:br/>
      </w:r>
      <w:r w:rsidRPr="00794175">
        <w:rPr>
          <w:rFonts w:ascii="Times New Roman" w:eastAsia="Times New Roman" w:hAnsi="Times New Roman" w:cs="Times New Roman"/>
          <w:sz w:val="31"/>
          <w:szCs w:val="31"/>
          <w:lang w:val="en-US"/>
        </w:rPr>
        <w:t>Economic integration that does not reinforce collective security ultimately weakens both.</w:t>
      </w:r>
    </w:p>
    <w:p w:rsidR="00794175" w:rsidRPr="003C02D5" w:rsidRDefault="00794175" w:rsidP="00794175">
      <w:pPr>
        <w:spacing w:after="0" w:line="360" w:lineRule="auto"/>
        <w:rPr>
          <w:rFonts w:ascii="Times New Roman" w:eastAsia="Times New Roman" w:hAnsi="Times New Roman" w:cs="Times New Roman"/>
          <w:b/>
          <w:bCs/>
          <w:sz w:val="28"/>
          <w:szCs w:val="28"/>
          <w:lang w:val="en-US"/>
        </w:rPr>
      </w:pPr>
      <w:r w:rsidRPr="00794175">
        <w:rPr>
          <w:rFonts w:ascii="Times New Roman" w:eastAsia="Times New Roman" w:hAnsi="Times New Roman" w:cs="Times New Roman"/>
          <w:sz w:val="24"/>
          <w:szCs w:val="24"/>
          <w:lang w:val="en-US"/>
        </w:rPr>
        <w:br/>
      </w:r>
      <w:r w:rsidRPr="003C02D5">
        <w:rPr>
          <w:rFonts w:ascii="Times New Roman" w:eastAsia="Times New Roman" w:hAnsi="Times New Roman" w:cs="Times New Roman"/>
          <w:b/>
          <w:bCs/>
          <w:sz w:val="28"/>
          <w:szCs w:val="28"/>
          <w:lang w:val="en-US"/>
        </w:rPr>
        <w:t>The Western Balkans and Enlargement as a Test Case</w:t>
      </w:r>
    </w:p>
    <w:p w:rsidR="00794175" w:rsidRDefault="00794175" w:rsidP="00794175">
      <w:pPr>
        <w:spacing w:after="0" w:line="360" w:lineRule="auto"/>
        <w:rPr>
          <w:rFonts w:ascii="Times New Roman" w:eastAsia="Times New Roman" w:hAnsi="Times New Roman" w:cs="Times New Roman"/>
          <w:sz w:val="31"/>
          <w:szCs w:val="31"/>
          <w:lang w:val="en-US"/>
        </w:rPr>
      </w:pPr>
      <w:r w:rsidRPr="00794175">
        <w:rPr>
          <w:rFonts w:ascii="Times New Roman" w:eastAsia="Times New Roman" w:hAnsi="Times New Roman" w:cs="Times New Roman"/>
          <w:sz w:val="24"/>
          <w:szCs w:val="24"/>
          <w:lang w:val="en-US"/>
        </w:rPr>
        <w:br/>
      </w:r>
      <w:r w:rsidRPr="00794175">
        <w:rPr>
          <w:rFonts w:ascii="Times New Roman" w:eastAsia="Times New Roman" w:hAnsi="Times New Roman" w:cs="Times New Roman"/>
          <w:sz w:val="31"/>
          <w:szCs w:val="31"/>
          <w:lang w:val="en-US"/>
        </w:rPr>
        <w:t xml:space="preserve">Nowhere is the relevance of Yugoslavia’s experience more evident than in the Western Balkans. The region is geographically surrounded by the </w:t>
      </w:r>
      <w:r w:rsidRPr="00794175">
        <w:rPr>
          <w:rFonts w:ascii="Times New Roman" w:eastAsia="Times New Roman" w:hAnsi="Times New Roman" w:cs="Times New Roman"/>
          <w:sz w:val="31"/>
          <w:szCs w:val="31"/>
          <w:lang w:val="en-US"/>
        </w:rPr>
        <w:lastRenderedPageBreak/>
        <w:t>European Union yet remains politically and economically suspended between inclusion and exclusion. Prolonged uncertainty, partial integration and limited institutional anchoring have created a vacuum in which economic frustration easily translates into political instability.</w:t>
      </w:r>
      <w:r w:rsidRPr="00794175">
        <w:rPr>
          <w:rFonts w:ascii="Times New Roman" w:eastAsia="Times New Roman" w:hAnsi="Times New Roman" w:cs="Times New Roman"/>
          <w:sz w:val="24"/>
          <w:szCs w:val="24"/>
          <w:lang w:val="en-US"/>
        </w:rPr>
        <w:br/>
      </w:r>
      <w:r w:rsidRPr="00794175">
        <w:rPr>
          <w:rFonts w:ascii="Times New Roman" w:eastAsia="Times New Roman" w:hAnsi="Times New Roman" w:cs="Times New Roman"/>
          <w:sz w:val="31"/>
          <w:szCs w:val="31"/>
          <w:lang w:val="en-US"/>
        </w:rPr>
        <w:t>For the European Union, enlargement is not a question of charity or historical obligation, but of long</w:t>
      </w:r>
      <w:r w:rsidRPr="00794175">
        <w:rPr>
          <w:rFonts w:ascii="Times New Roman" w:eastAsia="Times New Roman" w:hAnsi="Times New Roman" w:cs="Times New Roman"/>
          <w:sz w:val="31"/>
          <w:szCs w:val="31"/>
          <w:lang w:val="en-US"/>
        </w:rPr>
        <w:noBreakHyphen/>
        <w:t>term resilience, credibility and security governance. It is a matter of internal security and strategic coherence. Yugoslavia’s collapse illustrates the danger of maintaining a shared economic space without a credible political horizon. Regions kept permanently “almost inside” tend to drift away rather than converge.</w:t>
      </w:r>
      <w:r w:rsidRPr="00794175">
        <w:rPr>
          <w:rFonts w:ascii="Times New Roman" w:eastAsia="Times New Roman" w:hAnsi="Times New Roman" w:cs="Times New Roman"/>
          <w:sz w:val="24"/>
          <w:szCs w:val="24"/>
          <w:lang w:val="en-US"/>
        </w:rPr>
        <w:br/>
      </w:r>
      <w:r w:rsidRPr="00794175">
        <w:rPr>
          <w:rFonts w:ascii="Times New Roman" w:eastAsia="Times New Roman" w:hAnsi="Times New Roman" w:cs="Times New Roman"/>
          <w:sz w:val="31"/>
          <w:szCs w:val="31"/>
          <w:lang w:val="en-US"/>
        </w:rPr>
        <w:t>If the EU wishes to demonstrate that it has learned from Europe’s twentieth</w:t>
      </w:r>
      <w:r w:rsidRPr="00794175">
        <w:rPr>
          <w:rFonts w:ascii="Times New Roman" w:eastAsia="Times New Roman" w:hAnsi="Times New Roman" w:cs="Times New Roman"/>
          <w:sz w:val="31"/>
          <w:szCs w:val="31"/>
          <w:lang w:val="en-US"/>
        </w:rPr>
        <w:noBreakHyphen/>
        <w:t>century history, including the Yugoslav case, the Western Balkans must be treated as an internal strategic concern rather than a peripheral foreign policy issue.</w:t>
      </w:r>
    </w:p>
    <w:p w:rsidR="00794175" w:rsidRPr="003C02D5" w:rsidRDefault="00794175" w:rsidP="00794175">
      <w:pPr>
        <w:spacing w:after="0" w:line="360" w:lineRule="auto"/>
        <w:rPr>
          <w:rFonts w:ascii="Times New Roman" w:eastAsia="Times New Roman" w:hAnsi="Times New Roman" w:cs="Times New Roman"/>
          <w:b/>
          <w:bCs/>
          <w:sz w:val="28"/>
          <w:szCs w:val="28"/>
          <w:lang w:val="en-US"/>
        </w:rPr>
      </w:pPr>
      <w:r w:rsidRPr="00794175">
        <w:rPr>
          <w:rFonts w:ascii="Times New Roman" w:eastAsia="Times New Roman" w:hAnsi="Times New Roman" w:cs="Times New Roman"/>
          <w:sz w:val="24"/>
          <w:szCs w:val="24"/>
          <w:lang w:val="en-US"/>
        </w:rPr>
        <w:br/>
      </w:r>
      <w:r w:rsidRPr="003C02D5">
        <w:rPr>
          <w:rFonts w:ascii="Times New Roman" w:eastAsia="Times New Roman" w:hAnsi="Times New Roman" w:cs="Times New Roman"/>
          <w:b/>
          <w:bCs/>
          <w:sz w:val="28"/>
          <w:szCs w:val="28"/>
          <w:lang w:val="en-US"/>
        </w:rPr>
        <w:t>Liberal Democracy as the Necessary Anchor</w:t>
      </w:r>
    </w:p>
    <w:p w:rsidR="00794175" w:rsidRDefault="00794175" w:rsidP="00794175">
      <w:pPr>
        <w:spacing w:after="0" w:line="360" w:lineRule="auto"/>
        <w:rPr>
          <w:rFonts w:ascii="Times New Roman" w:eastAsia="Times New Roman" w:hAnsi="Times New Roman" w:cs="Times New Roman"/>
          <w:sz w:val="31"/>
          <w:szCs w:val="31"/>
          <w:lang w:val="en-US"/>
        </w:rPr>
      </w:pPr>
      <w:r w:rsidRPr="00794175">
        <w:rPr>
          <w:rFonts w:ascii="Times New Roman" w:eastAsia="Times New Roman" w:hAnsi="Times New Roman" w:cs="Times New Roman"/>
          <w:sz w:val="24"/>
          <w:szCs w:val="24"/>
          <w:lang w:val="en-US"/>
        </w:rPr>
        <w:br/>
      </w:r>
      <w:proofErr w:type="gramStart"/>
      <w:r w:rsidRPr="00794175">
        <w:rPr>
          <w:rFonts w:ascii="Times New Roman" w:eastAsia="Times New Roman" w:hAnsi="Times New Roman" w:cs="Times New Roman"/>
          <w:sz w:val="31"/>
          <w:szCs w:val="31"/>
          <w:lang w:val="en-US"/>
        </w:rPr>
        <w:t>The most decisive difference between the European Union and Yugoslavia lies in liberal democracy and the rule of law, which together form the EU’s core resilience mechanism.</w:t>
      </w:r>
      <w:proofErr w:type="gramEnd"/>
      <w:r w:rsidRPr="00794175">
        <w:rPr>
          <w:rFonts w:ascii="Times New Roman" w:eastAsia="Times New Roman" w:hAnsi="Times New Roman" w:cs="Times New Roman"/>
          <w:sz w:val="31"/>
          <w:szCs w:val="31"/>
          <w:lang w:val="en-US"/>
        </w:rPr>
        <w:t xml:space="preserve"> The EU possesses democratic legitimacy, pluralism and institutional mechanisms for peaceful correction. These are not secondary features; they are the central pillars of resilience.</w:t>
      </w:r>
      <w:r w:rsidRPr="00794175">
        <w:rPr>
          <w:rFonts w:ascii="Times New Roman" w:eastAsia="Times New Roman" w:hAnsi="Times New Roman" w:cs="Times New Roman"/>
          <w:sz w:val="24"/>
          <w:szCs w:val="24"/>
          <w:lang w:val="en-US"/>
        </w:rPr>
        <w:br/>
      </w:r>
      <w:r w:rsidRPr="00794175">
        <w:rPr>
          <w:rFonts w:ascii="Times New Roman" w:eastAsia="Times New Roman" w:hAnsi="Times New Roman" w:cs="Times New Roman"/>
          <w:sz w:val="31"/>
          <w:szCs w:val="31"/>
          <w:lang w:val="en-US"/>
        </w:rPr>
        <w:t xml:space="preserve">Yugoslavia lacked a political system capable of openly processing conflict, distributing responsibility and renewing legitimacy through democratic means. Economic stress therefore had no democratic outlet and instead </w:t>
      </w:r>
      <w:r w:rsidRPr="00794175">
        <w:rPr>
          <w:rFonts w:ascii="Times New Roman" w:eastAsia="Times New Roman" w:hAnsi="Times New Roman" w:cs="Times New Roman"/>
          <w:sz w:val="31"/>
          <w:szCs w:val="31"/>
          <w:lang w:val="en-US"/>
        </w:rPr>
        <w:lastRenderedPageBreak/>
        <w:t>hardened into zero</w:t>
      </w:r>
      <w:r w:rsidRPr="00794175">
        <w:rPr>
          <w:rFonts w:ascii="Times New Roman" w:eastAsia="Times New Roman" w:hAnsi="Times New Roman" w:cs="Times New Roman"/>
          <w:sz w:val="31"/>
          <w:szCs w:val="31"/>
          <w:lang w:val="en-US"/>
        </w:rPr>
        <w:noBreakHyphen/>
        <w:t>sum political confrontation.</w:t>
      </w:r>
      <w:r w:rsidRPr="00794175">
        <w:rPr>
          <w:rFonts w:ascii="Times New Roman" w:eastAsia="Times New Roman" w:hAnsi="Times New Roman" w:cs="Times New Roman"/>
          <w:sz w:val="24"/>
          <w:szCs w:val="24"/>
          <w:lang w:val="en-US"/>
        </w:rPr>
        <w:br/>
      </w:r>
      <w:r w:rsidRPr="00794175">
        <w:rPr>
          <w:rFonts w:ascii="Times New Roman" w:eastAsia="Times New Roman" w:hAnsi="Times New Roman" w:cs="Times New Roman"/>
          <w:sz w:val="31"/>
          <w:szCs w:val="31"/>
          <w:lang w:val="en-US"/>
        </w:rPr>
        <w:t>For the European Union, liberal democracy must remain the guiding principle that connects economic integration, political solidarity and security cooperation. Without a shared commitment to democratic norms, rule of law and institutional accountability, no level of economic integration can prevent fragmentation.</w:t>
      </w:r>
    </w:p>
    <w:p w:rsidR="003C02D5" w:rsidRPr="003C02D5" w:rsidRDefault="00794175" w:rsidP="00794175">
      <w:pPr>
        <w:spacing w:after="0" w:line="360" w:lineRule="auto"/>
        <w:rPr>
          <w:rFonts w:ascii="Times New Roman" w:eastAsia="Times New Roman" w:hAnsi="Times New Roman" w:cs="Times New Roman"/>
          <w:sz w:val="28"/>
          <w:szCs w:val="28"/>
          <w:lang w:val="en-US"/>
        </w:rPr>
      </w:pPr>
      <w:r w:rsidRPr="00794175">
        <w:rPr>
          <w:rFonts w:ascii="Times New Roman" w:eastAsia="Times New Roman" w:hAnsi="Times New Roman" w:cs="Times New Roman"/>
          <w:sz w:val="24"/>
          <w:szCs w:val="24"/>
          <w:lang w:val="en-US"/>
        </w:rPr>
        <w:br/>
      </w:r>
      <w:r w:rsidRPr="003C02D5">
        <w:rPr>
          <w:rFonts w:ascii="Times New Roman" w:eastAsia="Times New Roman" w:hAnsi="Times New Roman" w:cs="Times New Roman"/>
          <w:b/>
          <w:bCs/>
          <w:sz w:val="28"/>
          <w:szCs w:val="28"/>
          <w:lang w:val="en-US"/>
        </w:rPr>
        <w:t>Conclusion: Reform Before Fragility Becomes Fate</w:t>
      </w:r>
    </w:p>
    <w:p w:rsidR="00794175" w:rsidRPr="00794175" w:rsidRDefault="00794175" w:rsidP="00794175">
      <w:pPr>
        <w:spacing w:after="0" w:line="360" w:lineRule="auto"/>
        <w:rPr>
          <w:rFonts w:ascii="Times New Roman" w:eastAsia="Times New Roman" w:hAnsi="Times New Roman" w:cs="Times New Roman"/>
          <w:sz w:val="24"/>
          <w:szCs w:val="24"/>
          <w:lang w:val="en-US"/>
        </w:rPr>
      </w:pPr>
      <w:r w:rsidRPr="003C02D5">
        <w:rPr>
          <w:rFonts w:ascii="Times New Roman" w:eastAsia="Times New Roman" w:hAnsi="Times New Roman" w:cs="Times New Roman"/>
          <w:sz w:val="31"/>
          <w:szCs w:val="31"/>
          <w:lang w:val="en-US"/>
        </w:rPr>
        <w:br/>
      </w:r>
      <w:r w:rsidRPr="00794175">
        <w:rPr>
          <w:rFonts w:ascii="Times New Roman" w:eastAsia="Times New Roman" w:hAnsi="Times New Roman" w:cs="Times New Roman"/>
          <w:sz w:val="31"/>
          <w:szCs w:val="31"/>
          <w:lang w:val="en-US"/>
        </w:rPr>
        <w:t>The breakup of Yugoslavia does not suggest that complex political communities are doomed to fail. It suggests something more troubling: that unions collapse when they delay reform until crises define the terms of change.</w:t>
      </w:r>
      <w:r w:rsidRPr="00794175">
        <w:rPr>
          <w:rFonts w:ascii="Times New Roman" w:eastAsia="Times New Roman" w:hAnsi="Times New Roman" w:cs="Times New Roman"/>
          <w:sz w:val="24"/>
          <w:szCs w:val="24"/>
          <w:lang w:val="en-US"/>
        </w:rPr>
        <w:br/>
      </w:r>
      <w:r w:rsidRPr="00794175">
        <w:rPr>
          <w:rFonts w:ascii="Times New Roman" w:eastAsia="Times New Roman" w:hAnsi="Times New Roman" w:cs="Times New Roman"/>
          <w:sz w:val="31"/>
          <w:szCs w:val="31"/>
          <w:lang w:val="en-US"/>
        </w:rPr>
        <w:t xml:space="preserve">The European Union still possesses the capacity to </w:t>
      </w:r>
      <w:proofErr w:type="gramStart"/>
      <w:r w:rsidRPr="00794175">
        <w:rPr>
          <w:rFonts w:ascii="Times New Roman" w:eastAsia="Times New Roman" w:hAnsi="Times New Roman" w:cs="Times New Roman"/>
          <w:sz w:val="31"/>
          <w:szCs w:val="31"/>
          <w:lang w:val="en-US"/>
        </w:rPr>
        <w:t>adapt,</w:t>
      </w:r>
      <w:proofErr w:type="gramEnd"/>
      <w:r w:rsidRPr="00794175">
        <w:rPr>
          <w:rFonts w:ascii="Times New Roman" w:eastAsia="Times New Roman" w:hAnsi="Times New Roman" w:cs="Times New Roman"/>
          <w:sz w:val="31"/>
          <w:szCs w:val="31"/>
          <w:lang w:val="en-US"/>
        </w:rPr>
        <w:t xml:space="preserve"> reform and deepen integration without violence. But this capacity depends on its willingness to align economic rationality, political solidarity, security responsibility and liberal democratic values into a coherent project.</w:t>
      </w:r>
      <w:r w:rsidRPr="00794175">
        <w:rPr>
          <w:rFonts w:ascii="Times New Roman" w:eastAsia="Times New Roman" w:hAnsi="Times New Roman" w:cs="Times New Roman"/>
          <w:sz w:val="24"/>
          <w:szCs w:val="24"/>
          <w:lang w:val="en-US"/>
        </w:rPr>
        <w:br/>
      </w:r>
      <w:r w:rsidRPr="00794175">
        <w:rPr>
          <w:rFonts w:ascii="Times New Roman" w:eastAsia="Times New Roman" w:hAnsi="Times New Roman" w:cs="Times New Roman"/>
          <w:sz w:val="31"/>
          <w:szCs w:val="31"/>
          <w:lang w:val="en-US"/>
        </w:rPr>
        <w:t>If the EU is to avoid a Yugoslav</w:t>
      </w:r>
      <w:r w:rsidRPr="00794175">
        <w:rPr>
          <w:rFonts w:ascii="Times New Roman" w:eastAsia="Times New Roman" w:hAnsi="Times New Roman" w:cs="Times New Roman"/>
          <w:sz w:val="31"/>
          <w:szCs w:val="31"/>
          <w:lang w:val="en-US"/>
        </w:rPr>
        <w:noBreakHyphen/>
        <w:t>style trajectory, it must prove that it is more than a market and more than</w:t>
      </w:r>
      <w:r w:rsidR="003C02D5">
        <w:rPr>
          <w:rFonts w:ascii="Times New Roman" w:eastAsia="Times New Roman" w:hAnsi="Times New Roman" w:cs="Times New Roman"/>
          <w:sz w:val="31"/>
          <w:szCs w:val="31"/>
          <w:lang w:val="en-US"/>
        </w:rPr>
        <w:t xml:space="preserve"> an administrative framework -</w:t>
      </w:r>
      <w:r w:rsidRPr="00794175">
        <w:rPr>
          <w:rFonts w:ascii="Times New Roman" w:eastAsia="Times New Roman" w:hAnsi="Times New Roman" w:cs="Times New Roman"/>
          <w:sz w:val="31"/>
          <w:szCs w:val="31"/>
          <w:lang w:val="en-US"/>
        </w:rPr>
        <w:t xml:space="preserve"> it must function as a community of liberal democracies capable of strategic action. It must remain a political community grounded in liberal democracy, capable of protecting stability, managing diversity and shaping its own future.</w:t>
      </w:r>
    </w:p>
    <w:p w:rsidR="003F19F1" w:rsidRPr="00794175" w:rsidRDefault="003F19F1" w:rsidP="00794175">
      <w:pPr>
        <w:spacing w:line="360" w:lineRule="auto"/>
        <w:rPr>
          <w:rFonts w:ascii="Times New Roman" w:hAnsi="Times New Roman" w:cs="Times New Roman"/>
          <w:sz w:val="24"/>
          <w:szCs w:val="24"/>
          <w:lang w:val="en-US"/>
        </w:rPr>
      </w:pPr>
    </w:p>
    <w:sectPr w:rsidR="003F19F1" w:rsidRPr="00794175" w:rsidSect="00315CB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794175"/>
    <w:rsid w:val="00315CB5"/>
    <w:rsid w:val="003C02D5"/>
    <w:rsid w:val="003F19F1"/>
    <w:rsid w:val="00400CDD"/>
    <w:rsid w:val="00625B99"/>
    <w:rsid w:val="00794175"/>
    <w:rsid w:val="00B05E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CB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2477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1240</Words>
  <Characters>7071</Characters>
  <Application>Microsoft Office Word</Application>
  <DocSecurity>0</DocSecurity>
  <Lines>58</Lines>
  <Paragraphs>16</Paragraphs>
  <ScaleCrop>false</ScaleCrop>
  <Company/>
  <LinksUpToDate>false</LinksUpToDate>
  <CharactersWithSpaces>8295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A&amp;A</dc:creator>
  <cp:lastModifiedBy>A&amp;A</cp:lastModifiedBy>
  <cp:revision>3</cp:revision>
  <dcterms:created xsi:type="dcterms:W3CDTF">2026-01-14T07:57:00Z</dcterms:created>
  <dcterms:modified xsi:type="dcterms:W3CDTF">2026-01-16T11:15:00Z</dcterms:modified>
</cp:coreProperties>
</file>